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E9" w:rsidRDefault="003B2BE9" w:rsidP="003B2BE9">
      <w:pPr>
        <w:pStyle w:val="0032"/>
        <w:widowControl w:val="0"/>
        <w:tabs>
          <w:tab w:val="clear" w:pos="851"/>
        </w:tabs>
        <w:spacing w:before="0" w:after="0" w:line="264" w:lineRule="auto"/>
        <w:ind w:left="0" w:firstLine="0"/>
        <w:jc w:val="center"/>
        <w:rPr>
          <w:color w:val="505050"/>
          <w:sz w:val="18"/>
          <w:szCs w:val="18"/>
        </w:rPr>
      </w:pPr>
      <w:r w:rsidRPr="003B2BE9">
        <w:rPr>
          <w:color w:val="505050"/>
          <w:sz w:val="18"/>
          <w:szCs w:val="18"/>
        </w:rPr>
        <w:t>ПЕРЕЧЕНЬ</w:t>
      </w:r>
    </w:p>
    <w:p w:rsidR="003B2BE9" w:rsidRPr="003B2BE9" w:rsidRDefault="003B2BE9" w:rsidP="003B2BE9">
      <w:pPr>
        <w:pStyle w:val="0032"/>
        <w:widowControl w:val="0"/>
        <w:tabs>
          <w:tab w:val="clear" w:pos="851"/>
        </w:tabs>
        <w:spacing w:before="0" w:after="240" w:line="264" w:lineRule="auto"/>
        <w:ind w:left="0" w:firstLine="0"/>
        <w:jc w:val="center"/>
        <w:rPr>
          <w:color w:val="505050"/>
          <w:sz w:val="18"/>
          <w:szCs w:val="18"/>
        </w:rPr>
      </w:pPr>
      <w:r w:rsidRPr="003B2BE9">
        <w:rPr>
          <w:color w:val="505050"/>
          <w:sz w:val="18"/>
          <w:szCs w:val="18"/>
        </w:rPr>
        <w:t xml:space="preserve">РЕГЛАМЕНТНЫХ РАБОТ ПО ПРОВЕДЕНИЮ СЕРВИСНОГО ОБСЛУЖИВАНИЯ ЗАЩИТНЫХ РОЛЛЕТ </w:t>
      </w:r>
    </w:p>
    <w:tbl>
      <w:tblPr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16"/>
        <w:gridCol w:w="1701"/>
        <w:gridCol w:w="2268"/>
        <w:gridCol w:w="3982"/>
      </w:tblGrid>
      <w:tr w:rsidR="003B2BE9" w:rsidRPr="00D257C1" w:rsidTr="003B2BE9">
        <w:trPr>
          <w:tblHeader/>
        </w:trPr>
        <w:tc>
          <w:tcPr>
            <w:tcW w:w="171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</w:tcPr>
          <w:p w:rsidR="003B2BE9" w:rsidRPr="003B2BE9" w:rsidRDefault="003B2BE9" w:rsidP="0026699F">
            <w:pPr>
              <w:pStyle w:val="ac"/>
              <w:spacing w:after="60"/>
              <w:rPr>
                <w:rFonts w:ascii="Arial Narrow" w:hAnsi="Arial Narrow" w:cs="Arial"/>
                <w:color w:val="FFFFFF" w:themeColor="background1"/>
                <w:sz w:val="16"/>
                <w:szCs w:val="18"/>
              </w:rPr>
            </w:pPr>
            <w:r w:rsidRPr="003B2BE9">
              <w:rPr>
                <w:rFonts w:ascii="Arial Narrow" w:hAnsi="Arial Narrow" w:cs="Arial"/>
                <w:color w:val="FFFFFF" w:themeColor="background1"/>
                <w:sz w:val="16"/>
                <w:szCs w:val="18"/>
              </w:rPr>
              <w:t>Проверяемый узел (механизм)</w:t>
            </w:r>
          </w:p>
        </w:tc>
        <w:tc>
          <w:tcPr>
            <w:tcW w:w="17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</w:tcPr>
          <w:p w:rsidR="003B2BE9" w:rsidRPr="003B2BE9" w:rsidRDefault="003B2BE9" w:rsidP="0026699F">
            <w:pPr>
              <w:pStyle w:val="ac"/>
              <w:suppressAutoHyphens/>
              <w:spacing w:after="60"/>
              <w:rPr>
                <w:rFonts w:ascii="Arial Narrow" w:hAnsi="Arial Narrow" w:cs="Arial"/>
                <w:color w:val="FFFFFF" w:themeColor="background1"/>
                <w:sz w:val="16"/>
                <w:szCs w:val="18"/>
              </w:rPr>
            </w:pPr>
            <w:r w:rsidRPr="003B2BE9">
              <w:rPr>
                <w:rFonts w:ascii="Arial Narrow" w:hAnsi="Arial Narrow" w:cs="Arial"/>
                <w:color w:val="FFFFFF" w:themeColor="background1"/>
                <w:sz w:val="16"/>
                <w:szCs w:val="18"/>
              </w:rPr>
              <w:t>Элемент узла (механизма)</w:t>
            </w:r>
          </w:p>
        </w:tc>
        <w:tc>
          <w:tcPr>
            <w:tcW w:w="22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</w:tcPr>
          <w:p w:rsidR="003B2BE9" w:rsidRPr="003B2BE9" w:rsidRDefault="003B2BE9" w:rsidP="0026699F">
            <w:pPr>
              <w:pStyle w:val="ac"/>
              <w:spacing w:after="60"/>
              <w:rPr>
                <w:rFonts w:ascii="Arial Narrow" w:hAnsi="Arial Narrow" w:cs="Arial"/>
                <w:color w:val="FFFFFF" w:themeColor="background1"/>
                <w:sz w:val="16"/>
                <w:szCs w:val="18"/>
              </w:rPr>
            </w:pPr>
            <w:r w:rsidRPr="003B2BE9">
              <w:rPr>
                <w:rFonts w:ascii="Arial Narrow" w:hAnsi="Arial Narrow" w:cs="Arial"/>
                <w:color w:val="FFFFFF" w:themeColor="background1"/>
                <w:sz w:val="16"/>
                <w:szCs w:val="18"/>
              </w:rPr>
              <w:t>Критерий</w:t>
            </w:r>
          </w:p>
        </w:tc>
        <w:tc>
          <w:tcPr>
            <w:tcW w:w="39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</w:tcPr>
          <w:p w:rsidR="003B2BE9" w:rsidRPr="003B2BE9" w:rsidRDefault="003B2BE9" w:rsidP="0026699F">
            <w:pPr>
              <w:pStyle w:val="ac"/>
              <w:spacing w:after="60"/>
              <w:rPr>
                <w:rFonts w:ascii="Arial Narrow" w:hAnsi="Arial Narrow" w:cs="Arial"/>
                <w:color w:val="FFFFFF" w:themeColor="background1"/>
                <w:sz w:val="16"/>
                <w:szCs w:val="18"/>
              </w:rPr>
            </w:pPr>
            <w:r w:rsidRPr="003B2BE9">
              <w:rPr>
                <w:rFonts w:ascii="Arial Narrow" w:hAnsi="Arial Narrow" w:cs="Arial"/>
                <w:color w:val="FFFFFF" w:themeColor="background1"/>
                <w:sz w:val="16"/>
                <w:szCs w:val="18"/>
              </w:rPr>
              <w:t>Действия</w:t>
            </w:r>
          </w:p>
        </w:tc>
      </w:tr>
      <w:tr w:rsidR="003B2BE9" w:rsidRPr="008F6DE0" w:rsidTr="003B2BE9">
        <w:tc>
          <w:tcPr>
            <w:tcW w:w="1716" w:type="dxa"/>
            <w:vMerge w:val="restart"/>
            <w:tcBorders>
              <w:top w:val="single" w:sz="2" w:space="0" w:color="FFFFFF" w:themeColor="background1"/>
            </w:tcBorders>
          </w:tcPr>
          <w:p w:rsid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Полотно</w:t>
            </w:r>
          </w:p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роллеты</w:t>
            </w:r>
          </w:p>
        </w:tc>
        <w:tc>
          <w:tcPr>
            <w:tcW w:w="1701" w:type="dxa"/>
            <w:tcBorders>
              <w:top w:val="single" w:sz="2" w:space="0" w:color="FFFFFF" w:themeColor="background1"/>
            </w:tcBorders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Ламели</w:t>
            </w:r>
          </w:p>
        </w:tc>
        <w:tc>
          <w:tcPr>
            <w:tcW w:w="2268" w:type="dxa"/>
            <w:tcBorders>
              <w:top w:val="single" w:sz="2" w:space="0" w:color="FFFFFF" w:themeColor="background1"/>
            </w:tcBorders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Отсутствие повреждений, вмятин, полное смыкание</w:t>
            </w:r>
          </w:p>
        </w:tc>
        <w:tc>
          <w:tcPr>
            <w:tcW w:w="3982" w:type="dxa"/>
            <w:tcBorders>
              <w:top w:val="single" w:sz="2" w:space="0" w:color="FFFFFF" w:themeColor="background1"/>
            </w:tcBorders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Проверить ламели на отсутствие вмятин, сколов и потертостей лакокрасочного покрытия, а также на полное смыкание соседних ламелей при опущенном полотне (кроме роллет с пружинно-инерционным механизмом). </w:t>
            </w:r>
          </w:p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При необходимости заменить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Концевой профиль</w:t>
            </w:r>
          </w:p>
        </w:tc>
        <w:tc>
          <w:tcPr>
            <w:tcW w:w="2268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Отсутствие разрывов уплотняющей вставки.</w:t>
            </w:r>
          </w:p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Крепление и внешний вид ригельного замка 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уплотняющую вставку нижнего края на наличие разрывов, повреждений.</w:t>
            </w:r>
          </w:p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При необходимости заменить. 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ригельный замок на надежность крепления во всех точках,</w:t>
            </w:r>
          </w:p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При необходимости закрепить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ригельный замок на отсутствие потертостей, борозд на профиле и корпусе замка, стружки.</w:t>
            </w:r>
          </w:p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При необходимости заменить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Боковые замки</w:t>
            </w:r>
          </w:p>
        </w:tc>
        <w:tc>
          <w:tcPr>
            <w:tcW w:w="2268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Механические повреждения, надежность фиксации 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наличие механических повреждений, надежность фиксации.</w:t>
            </w:r>
          </w:p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При необходимости закрепить, заменить</w:t>
            </w:r>
          </w:p>
        </w:tc>
      </w:tr>
      <w:tr w:rsidR="003B2BE9" w:rsidRPr="008F6DE0" w:rsidTr="003B2BE9">
        <w:tc>
          <w:tcPr>
            <w:tcW w:w="1716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Короб</w:t>
            </w:r>
          </w:p>
        </w:tc>
        <w:tc>
          <w:tcPr>
            <w:tcW w:w="1701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Крышки короба передняя и задняя</w:t>
            </w:r>
          </w:p>
        </w:tc>
        <w:tc>
          <w:tcPr>
            <w:tcW w:w="2268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Повреждения лакокрасочного покрытия, потертости, надежность крепления</w:t>
            </w:r>
          </w:p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Осмотр. При наличии потертостей произвести подкраску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лакокрасочное покрытие крышек на отсутствие вмятин и сколов</w:t>
            </w:r>
          </w:p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При необходимости крышку заменить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наличие креплений во всех установленных точках.</w:t>
            </w:r>
          </w:p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При необходимости закрепить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Удалить при наличии пыль, грязь или посторонние предметы.</w:t>
            </w:r>
          </w:p>
        </w:tc>
      </w:tr>
      <w:tr w:rsidR="003B2BE9" w:rsidRPr="008F6DE0" w:rsidTr="003B2BE9">
        <w:tc>
          <w:tcPr>
            <w:tcW w:w="1716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Шины направляющие</w:t>
            </w:r>
          </w:p>
        </w:tc>
        <w:tc>
          <w:tcPr>
            <w:tcW w:w="1701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Шины направляющие и вставки</w:t>
            </w:r>
          </w:p>
        </w:tc>
        <w:tc>
          <w:tcPr>
            <w:tcW w:w="2268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Повреждения лакокрасочного покрытия, потертости,</w:t>
            </w:r>
          </w:p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надежность крепления</w:t>
            </w:r>
          </w:p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лакокрасочное покрытие на отсутствие вмятин, сколов и потертостей.    При необходимости произвести подкраску (флаконы корректирующей краски поставляются Изготовителем роллетных систем)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уплотнительные вставки на отсутствие повреждений и разрывов. При необходимости заменить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шину на наличие всех заглушек в крепежных отверстиях и креплений во всех установленных точках. При необходимости, доукомплектовать шину недостающими элементами.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отсутствие перемещений шины относительно опорной поверхности и вставки относительно шины при приложении усилия «от руки». При необходимости закрепить</w:t>
            </w:r>
          </w:p>
        </w:tc>
      </w:tr>
      <w:tr w:rsidR="003B2BE9" w:rsidRPr="008F6DE0" w:rsidTr="003B2BE9">
        <w:tc>
          <w:tcPr>
            <w:tcW w:w="1716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Вал</w:t>
            </w:r>
          </w:p>
        </w:tc>
        <w:tc>
          <w:tcPr>
            <w:tcW w:w="1701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Вал</w:t>
            </w:r>
          </w:p>
        </w:tc>
        <w:tc>
          <w:tcPr>
            <w:tcW w:w="2268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Отсутствие механических повреждений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Произвести осмотр. При наличии повреждений произвести замену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Подшипниковые узлы</w:t>
            </w:r>
          </w:p>
        </w:tc>
        <w:tc>
          <w:tcPr>
            <w:tcW w:w="2268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Надежность крепления 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Проверить на надежность крепления в соответствии с техническим регламентом </w:t>
            </w: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br/>
              <w:t>и на отсутствие перемещений при приложении усилия «от руки». При необходимости произвести затяжку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Подшипники</w:t>
            </w:r>
          </w:p>
        </w:tc>
        <w:tc>
          <w:tcPr>
            <w:tcW w:w="2268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Отсутствие коррозии,  повреждений, постороннего шума при вращении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Визуально: проверить подшипники на наличие коррозии, повреждений. При необходимости  заменить.</w:t>
            </w:r>
          </w:p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На слух: проверить на наличие шума при вращении. При необходимости заменить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Капсулы</w:t>
            </w:r>
          </w:p>
        </w:tc>
        <w:tc>
          <w:tcPr>
            <w:tcW w:w="2268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Надежность крепления,  отсутствие стружки, потёртостей, зазубрин</w:t>
            </w:r>
          </w:p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надежность крепления капсул и наличие деталей стопорения. При необходимости заменить, укомплектовать недостающими элементами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на отсутствие стружки, потертостей, зазубрин. При обнаружении устранить проблему либо заменить капсулу</w:t>
            </w:r>
          </w:p>
        </w:tc>
      </w:tr>
      <w:tr w:rsidR="003B2BE9" w:rsidRPr="008F6DE0" w:rsidTr="003B2BE9">
        <w:tc>
          <w:tcPr>
            <w:tcW w:w="1716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Подвес полотна</w:t>
            </w:r>
          </w:p>
        </w:tc>
        <w:tc>
          <w:tcPr>
            <w:tcW w:w="1701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Пружины</w:t>
            </w: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br/>
              <w:t>тяговые</w:t>
            </w:r>
          </w:p>
        </w:tc>
        <w:tc>
          <w:tcPr>
            <w:tcW w:w="2268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Отсутствие повреждений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Проверить, при необходимости заменить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Фиксирующий профиль</w:t>
            </w:r>
          </w:p>
        </w:tc>
        <w:tc>
          <w:tcPr>
            <w:tcW w:w="2268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Надежность крепления 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Проверить, при необходимости закрепить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Ригели блокирующие</w:t>
            </w:r>
          </w:p>
        </w:tc>
        <w:tc>
          <w:tcPr>
            <w:tcW w:w="2268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Отсутствие повреждений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Проверить, при необходимости заменить</w:t>
            </w:r>
          </w:p>
        </w:tc>
      </w:tr>
      <w:tr w:rsidR="003B2BE9" w:rsidRPr="008F6DE0" w:rsidTr="003B2BE9">
        <w:tc>
          <w:tcPr>
            <w:tcW w:w="1716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 xml:space="preserve">Приводы шнуровой, ленточный, кордовый, воротковый, пружинно–инерционный  механизм (ПИМ) </w:t>
            </w:r>
          </w:p>
        </w:tc>
        <w:tc>
          <w:tcPr>
            <w:tcW w:w="1701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Ручной привод, кроме ПИМ</w:t>
            </w:r>
          </w:p>
        </w:tc>
        <w:tc>
          <w:tcPr>
            <w:tcW w:w="2268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Функционирование, надежность крепления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равномерность подъема и опускания полотна. При необходимости заменить элементы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8F6DE0" w:rsidRDefault="003B2BE9" w:rsidP="003B2BE9">
            <w:pPr>
              <w:pStyle w:val="ac"/>
              <w:suppressAutoHyphens/>
              <w:spacing w:after="60"/>
              <w:rPr>
                <w:rFonts w:ascii="Myriad Pro Light" w:hAnsi="Myriad Pro Light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шнур, ленту, корд на наличие разрывов и надежность фиксации. При необходимости заменить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8F6DE0" w:rsidRDefault="003B2BE9" w:rsidP="003B2BE9">
            <w:pPr>
              <w:pStyle w:val="ac"/>
              <w:suppressAutoHyphens/>
              <w:spacing w:after="60"/>
              <w:rPr>
                <w:rFonts w:ascii="Myriad Pro Light" w:hAnsi="Myriad Pro Light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элементы крепления, а также шкивы на наличие механических повреждений. При необходимости заменит.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8F6DE0" w:rsidRDefault="003B2BE9" w:rsidP="003B2BE9">
            <w:pPr>
              <w:pStyle w:val="ac"/>
              <w:suppressAutoHyphens/>
              <w:spacing w:after="60"/>
              <w:rPr>
                <w:rFonts w:ascii="Myriad Pro Light" w:hAnsi="Myriad Pro Light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ПИМ</w:t>
            </w:r>
          </w:p>
        </w:tc>
        <w:tc>
          <w:tcPr>
            <w:tcW w:w="2268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Функционирование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работу привода: он должен поднимать полотно минимум на 2/3 высоты проема и позволять вручную поднимать полотно до крайней верхней позиции. При необходимости отрегулировать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8F6DE0" w:rsidRDefault="003B2BE9" w:rsidP="003B2BE9">
            <w:pPr>
              <w:pStyle w:val="ac"/>
              <w:suppressAutoHyphens/>
              <w:spacing w:after="60"/>
              <w:rPr>
                <w:rFonts w:ascii="Myriad Pro Light" w:hAnsi="Myriad Pro Light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на слух работу торсионной пружины. При наличии посторонних звуков отрегулировать либо заменить пружину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8F6DE0" w:rsidRDefault="003B2BE9" w:rsidP="003B2BE9">
            <w:pPr>
              <w:pStyle w:val="ac"/>
              <w:suppressAutoHyphens/>
              <w:spacing w:after="60"/>
              <w:rPr>
                <w:rFonts w:ascii="Myriad Pro Light" w:hAnsi="Myriad Pro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Редуктор ручного привода</w:t>
            </w:r>
          </w:p>
        </w:tc>
        <w:tc>
          <w:tcPr>
            <w:tcW w:w="2268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Функционирование</w:t>
            </w:r>
          </w:p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работу и внешний вид. При наличии посторонних шумов, заедания либо механических повреждений заменить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8F6DE0" w:rsidRDefault="003B2BE9" w:rsidP="003B2BE9">
            <w:pPr>
              <w:pStyle w:val="ac"/>
              <w:suppressAutoHyphens/>
              <w:spacing w:after="60"/>
              <w:rPr>
                <w:rFonts w:ascii="Myriad Pro Light" w:hAnsi="Myriad Pro Light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Вороток</w:t>
            </w:r>
          </w:p>
        </w:tc>
        <w:tc>
          <w:tcPr>
            <w:tcW w:w="2268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Функционирование, надежность крепления и фиксации</w:t>
            </w:r>
          </w:p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ручку: она должна вращаться свободно, без заеданий. При необходимости устранить неисправности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8F6DE0" w:rsidRDefault="003B2BE9" w:rsidP="003B2BE9">
            <w:pPr>
              <w:pStyle w:val="ac"/>
              <w:suppressAutoHyphens/>
              <w:spacing w:after="60"/>
              <w:rPr>
                <w:rFonts w:ascii="Myriad Pro Light" w:hAnsi="Myriad Pro Light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наличие механических повреждений и надежность фиксации складных элементов в конечных положениях. При необходимости заменить элементы</w:t>
            </w:r>
          </w:p>
        </w:tc>
      </w:tr>
      <w:tr w:rsidR="003B2BE9" w:rsidRPr="008F6DE0" w:rsidTr="003B2BE9">
        <w:tc>
          <w:tcPr>
            <w:tcW w:w="1716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Электропривод</w:t>
            </w:r>
          </w:p>
        </w:tc>
        <w:tc>
          <w:tcPr>
            <w:tcW w:w="1701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Электропривод</w:t>
            </w:r>
          </w:p>
        </w:tc>
        <w:tc>
          <w:tcPr>
            <w:tcW w:w="2268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Функционирование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Произвести тестирование электропривода согласно инструкции завода-изготовителя. </w:t>
            </w: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br/>
              <w:t xml:space="preserve">При необходимости произвести настройку и регулировку 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Электропривод</w:t>
            </w:r>
          </w:p>
        </w:tc>
        <w:tc>
          <w:tcPr>
            <w:tcW w:w="2268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Надежность крепления и соединений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Проверить крепление привода. </w:t>
            </w: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br/>
              <w:t>При необходимости закрепить</w:t>
            </w:r>
          </w:p>
        </w:tc>
      </w:tr>
      <w:tr w:rsidR="003B2BE9" w:rsidRPr="008F6DE0" w:rsidTr="003B2BE9">
        <w:tc>
          <w:tcPr>
            <w:tcW w:w="1716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Кардан привода с системой аварийного подъёма</w:t>
            </w:r>
          </w:p>
        </w:tc>
        <w:tc>
          <w:tcPr>
            <w:tcW w:w="1701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Кардан</w:t>
            </w:r>
          </w:p>
        </w:tc>
        <w:tc>
          <w:tcPr>
            <w:tcW w:w="2268" w:type="dxa"/>
            <w:vMerge w:val="restart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Надежность крепления и соединений, комплектность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Проверить. При необходимости закрепить</w:t>
            </w:r>
          </w:p>
        </w:tc>
      </w:tr>
      <w:tr w:rsidR="003B2BE9" w:rsidRPr="008F6DE0" w:rsidTr="003B2BE9">
        <w:tc>
          <w:tcPr>
            <w:tcW w:w="1716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наличие полного комплекта штифтов, отсутствие механических повреждений. При необходимости доукомплектовать, заменить</w:t>
            </w:r>
          </w:p>
        </w:tc>
      </w:tr>
      <w:tr w:rsidR="003B2BE9" w:rsidRPr="008F6DE0" w:rsidTr="003B2BE9">
        <w:tc>
          <w:tcPr>
            <w:tcW w:w="1716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Ролики RGV и RGH</w:t>
            </w:r>
          </w:p>
        </w:tc>
        <w:tc>
          <w:tcPr>
            <w:tcW w:w="1701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Корпус и элементы</w:t>
            </w:r>
          </w:p>
        </w:tc>
        <w:tc>
          <w:tcPr>
            <w:tcW w:w="2268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Работоспособность, отсутствие повреждений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работоспособность, наличие повреждений. При необходимости заменить</w:t>
            </w:r>
          </w:p>
        </w:tc>
      </w:tr>
      <w:tr w:rsidR="003B2BE9" w:rsidRPr="008F6DE0" w:rsidTr="003B2BE9">
        <w:tc>
          <w:tcPr>
            <w:tcW w:w="1716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Подвижные каретки, консоли и крышки</w:t>
            </w:r>
          </w:p>
        </w:tc>
        <w:tc>
          <w:tcPr>
            <w:tcW w:w="1701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Корпус и элементы</w:t>
            </w:r>
          </w:p>
        </w:tc>
        <w:tc>
          <w:tcPr>
            <w:tcW w:w="2268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Работоспособность, отсутствие повреждений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 работоспособность, наличие повреждений. При необходимости заменить.</w:t>
            </w:r>
          </w:p>
        </w:tc>
      </w:tr>
      <w:tr w:rsidR="003B2BE9" w:rsidRPr="008F6DE0" w:rsidTr="003B2BE9">
        <w:tc>
          <w:tcPr>
            <w:tcW w:w="1716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Комплекты</w:t>
            </w: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br/>
              <w:t>крепежей</w:t>
            </w:r>
          </w:p>
        </w:tc>
        <w:tc>
          <w:tcPr>
            <w:tcW w:w="1701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Комплекты</w:t>
            </w: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br/>
              <w:t>крепежей</w:t>
            </w:r>
          </w:p>
        </w:tc>
        <w:tc>
          <w:tcPr>
            <w:tcW w:w="2268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Комплектность, надёжность крепления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Проверить. При необходимости доукомплектовать, затянуть</w:t>
            </w:r>
          </w:p>
        </w:tc>
      </w:tr>
      <w:tr w:rsidR="003B2BE9" w:rsidRPr="008F6DE0" w:rsidTr="003B2BE9">
        <w:tc>
          <w:tcPr>
            <w:tcW w:w="1716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Элементы</w:t>
            </w:r>
            <w:r w:rsidRPr="003B2BE9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br/>
              <w:t>стопорения</w:t>
            </w:r>
          </w:p>
        </w:tc>
        <w:tc>
          <w:tcPr>
            <w:tcW w:w="1701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Корпус</w:t>
            </w:r>
          </w:p>
        </w:tc>
        <w:tc>
          <w:tcPr>
            <w:tcW w:w="2268" w:type="dxa"/>
          </w:tcPr>
          <w:p w:rsidR="003B2BE9" w:rsidRPr="003B2BE9" w:rsidRDefault="003B2BE9" w:rsidP="003B2BE9">
            <w:pPr>
              <w:spacing w:after="60" w:line="240" w:lineRule="auto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Надёжность крепления</w:t>
            </w:r>
          </w:p>
        </w:tc>
        <w:tc>
          <w:tcPr>
            <w:tcW w:w="3982" w:type="dxa"/>
          </w:tcPr>
          <w:p w:rsidR="003B2BE9" w:rsidRPr="003B2BE9" w:rsidRDefault="003B2BE9" w:rsidP="003B2BE9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3B2BE9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Проверить. При необходимости затянуть</w:t>
            </w:r>
          </w:p>
        </w:tc>
      </w:tr>
    </w:tbl>
    <w:p w:rsidR="00B53C3A" w:rsidRPr="00A8021C" w:rsidRDefault="00B53C3A" w:rsidP="00A8021C">
      <w:pPr>
        <w:tabs>
          <w:tab w:val="left" w:pos="567"/>
        </w:tabs>
        <w:spacing w:after="120"/>
        <w:jc w:val="both"/>
        <w:rPr>
          <w:rFonts w:cstheme="minorHAnsi"/>
        </w:rPr>
      </w:pPr>
    </w:p>
    <w:sectPr w:rsidR="00B53C3A" w:rsidRPr="00A8021C" w:rsidSect="00A8021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9343D"/>
    <w:multiLevelType w:val="multilevel"/>
    <w:tmpl w:val="2174B9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97614B4"/>
    <w:multiLevelType w:val="multilevel"/>
    <w:tmpl w:val="D4765196"/>
    <w:lvl w:ilvl="0">
      <w:start w:val="1"/>
      <w:numFmt w:val="decimal"/>
      <w:lvlText w:val="%1."/>
      <w:lvlJc w:val="left"/>
      <w:pPr>
        <w:ind w:left="432" w:hanging="432"/>
      </w:pPr>
      <w:rPr>
        <w:rFonts w:asciiTheme="majorHAnsi" w:hAnsiTheme="majorHAnsi" w:hint="default"/>
        <w:b/>
        <w:i w:val="0"/>
        <w:color w:val="1F497D" w:themeColor="text2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6C780EF3"/>
    <w:multiLevelType w:val="hybridMultilevel"/>
    <w:tmpl w:val="EFEE295A"/>
    <w:lvl w:ilvl="0" w:tplc="86F6E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D092E"/>
    <w:multiLevelType w:val="multilevel"/>
    <w:tmpl w:val="59FC9AA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E87625A"/>
    <w:multiLevelType w:val="multilevel"/>
    <w:tmpl w:val="CF8CE7A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4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compat/>
  <w:rsids>
    <w:rsidRoot w:val="003B2BE9"/>
    <w:rsid w:val="00045D86"/>
    <w:rsid w:val="00076BEB"/>
    <w:rsid w:val="001B70E7"/>
    <w:rsid w:val="001D540F"/>
    <w:rsid w:val="00311A05"/>
    <w:rsid w:val="003378D3"/>
    <w:rsid w:val="003B1A9F"/>
    <w:rsid w:val="003B2BE9"/>
    <w:rsid w:val="003E4019"/>
    <w:rsid w:val="003F2A74"/>
    <w:rsid w:val="00470591"/>
    <w:rsid w:val="00527CD7"/>
    <w:rsid w:val="0056327D"/>
    <w:rsid w:val="00621D46"/>
    <w:rsid w:val="00693CA7"/>
    <w:rsid w:val="006F5364"/>
    <w:rsid w:val="00803C20"/>
    <w:rsid w:val="00822536"/>
    <w:rsid w:val="009A1BE0"/>
    <w:rsid w:val="00A31098"/>
    <w:rsid w:val="00A46F20"/>
    <w:rsid w:val="00A76E12"/>
    <w:rsid w:val="00A8021C"/>
    <w:rsid w:val="00A84CD5"/>
    <w:rsid w:val="00B53C3A"/>
    <w:rsid w:val="00B80DDD"/>
    <w:rsid w:val="00BA7FDA"/>
    <w:rsid w:val="00D56192"/>
    <w:rsid w:val="00D832D7"/>
    <w:rsid w:val="00E13CBA"/>
    <w:rsid w:val="00E44132"/>
    <w:rsid w:val="00E826B1"/>
    <w:rsid w:val="00EF2CB3"/>
    <w:rsid w:val="00F0199A"/>
    <w:rsid w:val="00F40A7B"/>
    <w:rsid w:val="00FC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E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045D86"/>
    <w:pPr>
      <w:numPr>
        <w:numId w:val="15"/>
      </w:numPr>
      <w:tabs>
        <w:tab w:val="left" w:pos="567"/>
      </w:tabs>
      <w:spacing w:before="240" w:after="120" w:line="264" w:lineRule="auto"/>
      <w:jc w:val="both"/>
      <w:outlineLvl w:val="0"/>
    </w:pPr>
    <w:rPr>
      <w:rFonts w:ascii="Myriad Pro Light" w:eastAsiaTheme="majorEastAsia" w:hAnsi="Myriad Pro Light" w:cstheme="majorBidi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5D86"/>
    <w:pPr>
      <w:keepNext/>
      <w:keepLines/>
      <w:tabs>
        <w:tab w:val="left" w:pos="567"/>
      </w:tabs>
      <w:spacing w:after="120" w:line="264" w:lineRule="auto"/>
      <w:jc w:val="both"/>
      <w:outlineLvl w:val="1"/>
    </w:pPr>
    <w:rPr>
      <w:rFonts w:ascii="Myriad Pro Light" w:eastAsiaTheme="majorEastAsia" w:hAnsi="Myriad Pro Light" w:cstheme="majorBidi"/>
      <w:b/>
      <w:bCs/>
      <w:sz w:val="24"/>
      <w:szCs w:val="26"/>
      <w:lang w:eastAsia="ru-RU"/>
    </w:rPr>
  </w:style>
  <w:style w:type="paragraph" w:styleId="3">
    <w:name w:val="heading 3"/>
    <w:basedOn w:val="a"/>
    <w:next w:val="a"/>
    <w:link w:val="30"/>
    <w:autoRedefine/>
    <w:qFormat/>
    <w:rsid w:val="001D540F"/>
    <w:pPr>
      <w:keepNext/>
      <w:numPr>
        <w:ilvl w:val="2"/>
        <w:numId w:val="13"/>
      </w:numPr>
      <w:tabs>
        <w:tab w:val="left" w:pos="567"/>
      </w:tabs>
      <w:spacing w:before="120" w:after="120" w:line="240" w:lineRule="auto"/>
      <w:jc w:val="both"/>
      <w:outlineLvl w:val="2"/>
    </w:pPr>
    <w:rPr>
      <w:rFonts w:ascii="Calibri" w:eastAsia="SimSun" w:hAnsi="Calibri" w:cs="Arial"/>
      <w:b/>
      <w:bCs/>
      <w:sz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D540F"/>
    <w:pPr>
      <w:keepNext/>
      <w:numPr>
        <w:ilvl w:val="3"/>
        <w:numId w:val="13"/>
      </w:numPr>
      <w:spacing w:before="240" w:after="60" w:line="240" w:lineRule="auto"/>
      <w:outlineLvl w:val="3"/>
    </w:pPr>
    <w:rPr>
      <w:rFonts w:ascii="Calibri" w:eastAsiaTheme="majorEastAsia" w:hAnsi="Calibri" w:cstheme="majorBidi"/>
      <w:bCs/>
      <w:i/>
      <w:sz w:val="24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D540F"/>
    <w:pPr>
      <w:numPr>
        <w:ilvl w:val="4"/>
        <w:numId w:val="1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D540F"/>
    <w:pPr>
      <w:numPr>
        <w:ilvl w:val="5"/>
        <w:numId w:val="1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D540F"/>
    <w:pPr>
      <w:numPr>
        <w:ilvl w:val="6"/>
        <w:numId w:val="13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1D540F"/>
    <w:pPr>
      <w:numPr>
        <w:ilvl w:val="7"/>
        <w:numId w:val="13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D540F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ой"/>
    <w:basedOn w:val="a1"/>
    <w:uiPriority w:val="99"/>
    <w:qFormat/>
    <w:rsid w:val="00FC21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center"/>
      </w:pPr>
      <w:rPr>
        <w:rFonts w:ascii="Arial Narrow" w:hAnsi="Arial Narrow"/>
        <w:b/>
        <w:color w:val="FFFFFF" w:themeColor="background1"/>
        <w:sz w:val="18"/>
      </w:rPr>
      <w:tblPr/>
      <w:tcPr>
        <w:shd w:val="clear" w:color="auto" w:fill="808080" w:themeFill="background1" w:themeFillShade="80"/>
      </w:tcPr>
    </w:tblStylePr>
  </w:style>
  <w:style w:type="character" w:customStyle="1" w:styleId="10">
    <w:name w:val="Заголовок 1 Знак"/>
    <w:basedOn w:val="a0"/>
    <w:link w:val="1"/>
    <w:uiPriority w:val="9"/>
    <w:rsid w:val="00045D86"/>
    <w:rPr>
      <w:rFonts w:ascii="Myriad Pro Light" w:eastAsiaTheme="majorEastAsia" w:hAnsi="Myriad Pro Light" w:cstheme="majorBidi"/>
      <w:b/>
      <w:bCs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D540F"/>
    <w:rPr>
      <w:rFonts w:ascii="Calibri" w:eastAsia="SimSun" w:hAnsi="Calibri" w:cs="Arial"/>
      <w:b/>
      <w:bCs/>
      <w:sz w:val="24"/>
      <w:szCs w:val="22"/>
    </w:rPr>
  </w:style>
  <w:style w:type="character" w:customStyle="1" w:styleId="40">
    <w:name w:val="Заголовок 4 Знак"/>
    <w:basedOn w:val="a0"/>
    <w:link w:val="4"/>
    <w:rsid w:val="001D540F"/>
    <w:rPr>
      <w:rFonts w:ascii="Calibri" w:eastAsiaTheme="majorEastAsia" w:hAnsi="Calibri" w:cstheme="majorBidi"/>
      <w:bCs/>
      <w:i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045D86"/>
    <w:rPr>
      <w:rFonts w:ascii="Myriad Pro Light" w:eastAsiaTheme="majorEastAsia" w:hAnsi="Myriad Pro Light" w:cstheme="majorBidi"/>
      <w:b/>
      <w:bCs/>
      <w:sz w:val="24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1D540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D540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1D540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1D540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1D540F"/>
    <w:rPr>
      <w:rFonts w:ascii="Cambria" w:hAnsi="Cambria"/>
      <w:sz w:val="22"/>
      <w:szCs w:val="22"/>
    </w:rPr>
  </w:style>
  <w:style w:type="paragraph" w:styleId="a4">
    <w:name w:val="caption"/>
    <w:basedOn w:val="a"/>
    <w:next w:val="a"/>
    <w:unhideWhenUsed/>
    <w:qFormat/>
    <w:rsid w:val="001D540F"/>
    <w:pPr>
      <w:spacing w:after="0" w:line="240" w:lineRule="auto"/>
      <w:jc w:val="center"/>
    </w:pPr>
    <w:rPr>
      <w:rFonts w:ascii="Arial Narrow" w:eastAsia="Times New Roman" w:hAnsi="Arial Narrow" w:cs="Times New Roman"/>
      <w:bCs/>
      <w:color w:val="1F497D"/>
      <w:sz w:val="18"/>
      <w:szCs w:val="20"/>
      <w:lang w:eastAsia="ru-RU"/>
    </w:rPr>
  </w:style>
  <w:style w:type="paragraph" w:styleId="a5">
    <w:name w:val="Title"/>
    <w:basedOn w:val="a"/>
    <w:link w:val="a6"/>
    <w:qFormat/>
    <w:rsid w:val="001D540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a6">
    <w:name w:val="Название Знак"/>
    <w:basedOn w:val="a0"/>
    <w:link w:val="a5"/>
    <w:rsid w:val="001D540F"/>
    <w:rPr>
      <w:rFonts w:ascii="Arial" w:hAnsi="Arial" w:cs="Arial"/>
      <w:b/>
      <w:bCs/>
      <w:sz w:val="24"/>
      <w:szCs w:val="24"/>
      <w:u w:val="single"/>
    </w:rPr>
  </w:style>
  <w:style w:type="paragraph" w:styleId="a7">
    <w:name w:val="List Paragraph"/>
    <w:basedOn w:val="a"/>
    <w:uiPriority w:val="34"/>
    <w:qFormat/>
    <w:rsid w:val="001D54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оголовок 4"/>
    <w:basedOn w:val="a"/>
    <w:autoRedefine/>
    <w:qFormat/>
    <w:rsid w:val="001D540F"/>
    <w:pPr>
      <w:spacing w:before="120" w:after="120" w:line="240" w:lineRule="auto"/>
      <w:ind w:left="56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8">
    <w:name w:val="Раздел"/>
    <w:basedOn w:val="a9"/>
    <w:link w:val="aa"/>
    <w:autoRedefine/>
    <w:qFormat/>
    <w:rsid w:val="00EF2CB3"/>
    <w:pPr>
      <w:spacing w:after="200" w:line="266" w:lineRule="auto"/>
      <w:jc w:val="both"/>
    </w:pPr>
    <w:rPr>
      <w:rFonts w:ascii="Myriad Pro Light" w:eastAsia="Calibri" w:hAnsi="Myriad Pro Light"/>
      <w:sz w:val="32"/>
      <w:szCs w:val="20"/>
    </w:rPr>
  </w:style>
  <w:style w:type="paragraph" w:styleId="11">
    <w:name w:val="index 1"/>
    <w:basedOn w:val="a"/>
    <w:next w:val="a"/>
    <w:autoRedefine/>
    <w:uiPriority w:val="99"/>
    <w:semiHidden/>
    <w:unhideWhenUsed/>
    <w:rsid w:val="00EF2CB3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index heading"/>
    <w:basedOn w:val="a"/>
    <w:next w:val="11"/>
    <w:uiPriority w:val="99"/>
    <w:semiHidden/>
    <w:unhideWhenUsed/>
    <w:rsid w:val="00EF2CB3"/>
    <w:pPr>
      <w:spacing w:after="0" w:line="240" w:lineRule="auto"/>
    </w:pPr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aa">
    <w:name w:val="Раздел Знак"/>
    <w:basedOn w:val="a0"/>
    <w:link w:val="a8"/>
    <w:rsid w:val="00EF2CB3"/>
    <w:rPr>
      <w:rFonts w:ascii="Myriad Pro Light" w:eastAsia="Calibri" w:hAnsi="Myriad Pro Light" w:cstheme="majorBidi"/>
      <w:b/>
      <w:bCs/>
      <w:sz w:val="32"/>
    </w:rPr>
  </w:style>
  <w:style w:type="paragraph" w:styleId="12">
    <w:name w:val="toc 1"/>
    <w:basedOn w:val="a"/>
    <w:next w:val="a"/>
    <w:autoRedefine/>
    <w:uiPriority w:val="39"/>
    <w:unhideWhenUsed/>
    <w:qFormat/>
    <w:rsid w:val="00EF2CB3"/>
    <w:pPr>
      <w:spacing w:after="120" w:line="266" w:lineRule="auto"/>
      <w:jc w:val="both"/>
    </w:pPr>
    <w:rPr>
      <w:rFonts w:ascii="Myriad Pro Light" w:hAnsi="Myriad Pro Light"/>
      <w:sz w:val="24"/>
    </w:rPr>
  </w:style>
  <w:style w:type="paragraph" w:customStyle="1" w:styleId="0032">
    <w:name w:val="00 3аголовок 2"/>
    <w:basedOn w:val="a"/>
    <w:qFormat/>
    <w:rsid w:val="003B2BE9"/>
    <w:pPr>
      <w:tabs>
        <w:tab w:val="left" w:pos="851"/>
      </w:tabs>
      <w:spacing w:before="360" w:after="120"/>
      <w:ind w:left="851" w:hanging="851"/>
    </w:pPr>
    <w:rPr>
      <w:rFonts w:ascii="Arial" w:eastAsiaTheme="minorEastAsia" w:hAnsi="Arial" w:cs="Arial"/>
      <w:b/>
      <w:sz w:val="24"/>
      <w:szCs w:val="24"/>
      <w:lang w:eastAsia="ru-RU"/>
    </w:rPr>
  </w:style>
  <w:style w:type="paragraph" w:customStyle="1" w:styleId="ab">
    <w:name w:val="ТекстДок"/>
    <w:basedOn w:val="a"/>
    <w:qFormat/>
    <w:rsid w:val="003B2BE9"/>
    <w:pPr>
      <w:spacing w:after="0" w:line="240" w:lineRule="auto"/>
      <w:ind w:firstLine="567"/>
    </w:pPr>
    <w:rPr>
      <w:rFonts w:ascii="Times New Roman" w:eastAsia="Calibri" w:hAnsi="Times New Roman" w:cs="Times New Roman"/>
      <w:sz w:val="26"/>
    </w:rPr>
  </w:style>
  <w:style w:type="paragraph" w:customStyle="1" w:styleId="ac">
    <w:name w:val="ТекстТаб"/>
    <w:basedOn w:val="ab"/>
    <w:qFormat/>
    <w:rsid w:val="003B2BE9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Yanushko</dc:creator>
  <cp:lastModifiedBy>Валера</cp:lastModifiedBy>
  <cp:revision>2</cp:revision>
  <dcterms:created xsi:type="dcterms:W3CDTF">2017-08-23T09:38:00Z</dcterms:created>
  <dcterms:modified xsi:type="dcterms:W3CDTF">2017-08-23T09:38:00Z</dcterms:modified>
</cp:coreProperties>
</file>